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618" w14:textId="77777777" w:rsidR="00F60033" w:rsidRPr="001305C6" w:rsidRDefault="00F60033" w:rsidP="002257DF">
      <w:pPr>
        <w:contextualSpacing/>
        <w:jc w:val="center"/>
        <w:rPr>
          <w:rFonts w:ascii="Times New Roman" w:eastAsia="Times New Roman" w:hAnsi="Times New Roman" w:cs="Times New Roman"/>
          <w:b/>
          <w:sz w:val="24"/>
          <w:szCs w:val="24"/>
        </w:rPr>
      </w:pPr>
    </w:p>
    <w:p w14:paraId="630559A7" w14:textId="77777777" w:rsidR="003A7EB6" w:rsidRPr="003A7EB6" w:rsidRDefault="003A7EB6" w:rsidP="003A7EB6">
      <w:pPr>
        <w:autoSpaceDE w:val="0"/>
        <w:autoSpaceDN w:val="0"/>
        <w:adjustRightInd w:val="0"/>
        <w:jc w:val="center"/>
        <w:rPr>
          <w:rFonts w:ascii="Times New Roman" w:eastAsia="Calibri" w:hAnsi="Times New Roman" w:cs="Times New Roman"/>
          <w:color w:val="000000"/>
          <w:sz w:val="24"/>
          <w:szCs w:val="24"/>
        </w:rPr>
      </w:pPr>
      <w:r w:rsidRPr="003A7EB6">
        <w:rPr>
          <w:rFonts w:ascii="Times New Roman" w:eastAsia="Calibri" w:hAnsi="Times New Roman" w:cs="Times New Roman"/>
          <w:b/>
          <w:bCs/>
          <w:color w:val="000000"/>
          <w:sz w:val="24"/>
          <w:szCs w:val="24"/>
        </w:rPr>
        <w:t>Official Written Testimony in Support of</w:t>
      </w:r>
    </w:p>
    <w:p w14:paraId="52E95E59" w14:textId="680D396D" w:rsidR="00D259E2" w:rsidRPr="003A7EB6" w:rsidRDefault="003A7EB6" w:rsidP="003A7EB6">
      <w:pPr>
        <w:jc w:val="center"/>
        <w:rPr>
          <w:rFonts w:ascii="Times New Roman" w:eastAsia="Calibri" w:hAnsi="Times New Roman" w:cs="Times New Roman"/>
          <w:b/>
          <w:bCs/>
          <w:sz w:val="24"/>
          <w:szCs w:val="24"/>
        </w:rPr>
      </w:pPr>
      <w:r w:rsidRPr="003A7EB6">
        <w:rPr>
          <w:rFonts w:ascii="Times New Roman" w:eastAsia="Calibri" w:hAnsi="Times New Roman" w:cs="Times New Roman"/>
          <w:b/>
          <w:bCs/>
          <w:sz w:val="24"/>
          <w:szCs w:val="24"/>
        </w:rPr>
        <w:t>Fiscal Year 2023 Science and Research Funding at the Agency for Healthcare Research and Quality, National Institute for Occupational Safety and Health, and the Advanced Research Projects Agency for Health</w:t>
      </w:r>
    </w:p>
    <w:p w14:paraId="5F272E6D" w14:textId="77777777" w:rsidR="00F60033" w:rsidRPr="001305C6" w:rsidRDefault="00F60033" w:rsidP="002257DF">
      <w:pPr>
        <w:contextualSpacing/>
        <w:rPr>
          <w:rFonts w:ascii="Times New Roman" w:eastAsia="Times New Roman" w:hAnsi="Times New Roman" w:cs="Times New Roman"/>
          <w:sz w:val="24"/>
          <w:szCs w:val="24"/>
        </w:rPr>
      </w:pPr>
    </w:p>
    <w:p w14:paraId="79123440" w14:textId="35AD41E1" w:rsidR="00270540" w:rsidRDefault="00270540" w:rsidP="002257DF">
      <w:pPr>
        <w:contextualSpacing/>
        <w:jc w:val="center"/>
        <w:rPr>
          <w:rFonts w:ascii="Times New Roman" w:eastAsia="Times New Roman" w:hAnsi="Times New Roman" w:cs="Times New Roman"/>
          <w:sz w:val="24"/>
          <w:szCs w:val="24"/>
        </w:rPr>
      </w:pPr>
      <w:r w:rsidRPr="001305C6">
        <w:rPr>
          <w:rFonts w:ascii="Times New Roman" w:eastAsia="Times New Roman" w:hAnsi="Times New Roman" w:cs="Times New Roman"/>
          <w:sz w:val="24"/>
          <w:szCs w:val="24"/>
        </w:rPr>
        <w:t xml:space="preserve">Submitted by </w:t>
      </w:r>
    </w:p>
    <w:p w14:paraId="52C520F1" w14:textId="35AA7C25" w:rsidR="008F6CED" w:rsidRPr="0044288E" w:rsidRDefault="00E80042" w:rsidP="002257DF">
      <w:pPr>
        <w:contextualSpacing/>
        <w:jc w:val="center"/>
        <w:rPr>
          <w:rFonts w:ascii="Times New Roman" w:hAnsi="Times New Roman" w:cs="Times New Roman"/>
          <w:sz w:val="24"/>
          <w:szCs w:val="24"/>
        </w:rPr>
      </w:pPr>
      <w:r>
        <w:rPr>
          <w:rFonts w:ascii="Times New Roman" w:hAnsi="Times New Roman" w:cs="Times New Roman"/>
          <w:sz w:val="24"/>
          <w:szCs w:val="24"/>
        </w:rPr>
        <w:t>Christopher R. Reid</w:t>
      </w:r>
      <w:r w:rsidR="0044288E">
        <w:rPr>
          <w:rFonts w:ascii="Times New Roman" w:hAnsi="Times New Roman" w:cs="Times New Roman"/>
          <w:sz w:val="24"/>
          <w:szCs w:val="24"/>
        </w:rPr>
        <w:t>, President, Human Factors and Ergonomics Society</w:t>
      </w:r>
    </w:p>
    <w:p w14:paraId="4A6B863E" w14:textId="77777777" w:rsidR="00270540" w:rsidRDefault="00270540"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Steven C. Kemp</w:t>
      </w:r>
      <w:r w:rsidRPr="009343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CAE, </w:t>
      </w:r>
      <w:r w:rsidRPr="0093436F">
        <w:rPr>
          <w:rFonts w:ascii="Times New Roman" w:eastAsia="Times New Roman" w:hAnsi="Times New Roman" w:cs="Times New Roman"/>
          <w:sz w:val="24"/>
          <w:szCs w:val="24"/>
        </w:rPr>
        <w:t>Executive Director, Human Factors and Ergonomics Society</w:t>
      </w:r>
    </w:p>
    <w:p w14:paraId="2FCA25A0" w14:textId="77777777" w:rsidR="00270540" w:rsidRDefault="00270540" w:rsidP="002257DF">
      <w:pPr>
        <w:contextualSpacing/>
        <w:jc w:val="center"/>
        <w:rPr>
          <w:rFonts w:ascii="Times New Roman" w:eastAsia="Times New Roman" w:hAnsi="Times New Roman" w:cs="Times New Roman"/>
          <w:sz w:val="24"/>
          <w:szCs w:val="24"/>
        </w:rPr>
      </w:pPr>
    </w:p>
    <w:p w14:paraId="1B2E3FCD" w14:textId="20B52354" w:rsidR="005F3FCB" w:rsidRDefault="00F60033" w:rsidP="002257DF">
      <w:pPr>
        <w:contextualSpacing/>
        <w:jc w:val="center"/>
        <w:rPr>
          <w:rFonts w:ascii="Times New Roman" w:eastAsia="Times New Roman" w:hAnsi="Times New Roman" w:cs="Times New Roman"/>
          <w:sz w:val="24"/>
          <w:szCs w:val="24"/>
        </w:rPr>
      </w:pPr>
      <w:r w:rsidRPr="001305C6">
        <w:rPr>
          <w:rFonts w:ascii="Times New Roman" w:eastAsia="Times New Roman" w:hAnsi="Times New Roman" w:cs="Times New Roman"/>
          <w:sz w:val="24"/>
          <w:szCs w:val="24"/>
        </w:rPr>
        <w:t xml:space="preserve">Submitted to the </w:t>
      </w:r>
      <w:r w:rsidR="00270540">
        <w:rPr>
          <w:rFonts w:ascii="Times New Roman" w:eastAsia="Times New Roman" w:hAnsi="Times New Roman" w:cs="Times New Roman"/>
          <w:sz w:val="24"/>
          <w:szCs w:val="24"/>
        </w:rPr>
        <w:t>Senate</w:t>
      </w:r>
      <w:r>
        <w:rPr>
          <w:rFonts w:ascii="Times New Roman" w:eastAsia="Times New Roman" w:hAnsi="Times New Roman" w:cs="Times New Roman"/>
          <w:sz w:val="24"/>
          <w:szCs w:val="24"/>
        </w:rPr>
        <w:t xml:space="preserve"> Subcommittee on</w:t>
      </w:r>
      <w:r w:rsidR="005F3FCB">
        <w:rPr>
          <w:rFonts w:ascii="Times New Roman" w:eastAsia="Times New Roman" w:hAnsi="Times New Roman" w:cs="Times New Roman"/>
          <w:sz w:val="24"/>
          <w:szCs w:val="24"/>
        </w:rPr>
        <w:t xml:space="preserve"> </w:t>
      </w:r>
    </w:p>
    <w:p w14:paraId="7D2D0354" w14:textId="4D539955" w:rsidR="006A629D" w:rsidRDefault="005F3FCB"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Labor, Health and Human Services, Education</w:t>
      </w:r>
      <w:r w:rsidR="00F60033" w:rsidRPr="001305C6">
        <w:rPr>
          <w:rFonts w:ascii="Times New Roman" w:eastAsia="Times New Roman" w:hAnsi="Times New Roman" w:cs="Times New Roman"/>
          <w:sz w:val="24"/>
          <w:szCs w:val="24"/>
        </w:rPr>
        <w:t xml:space="preserve">, and Related Agencies </w:t>
      </w:r>
    </w:p>
    <w:p w14:paraId="42E5B7C2" w14:textId="77777777" w:rsidR="00F60033" w:rsidRPr="001305C6" w:rsidRDefault="00F60033" w:rsidP="002257DF">
      <w:pPr>
        <w:contextualSpacing/>
        <w:jc w:val="center"/>
        <w:rPr>
          <w:rFonts w:ascii="Times New Roman" w:eastAsia="Times New Roman" w:hAnsi="Times New Roman" w:cs="Times New Roman"/>
          <w:sz w:val="24"/>
          <w:szCs w:val="24"/>
        </w:rPr>
      </w:pPr>
      <w:r w:rsidRPr="001305C6">
        <w:rPr>
          <w:rFonts w:ascii="Times New Roman" w:eastAsia="Times New Roman" w:hAnsi="Times New Roman" w:cs="Times New Roman"/>
          <w:sz w:val="24"/>
          <w:szCs w:val="24"/>
        </w:rPr>
        <w:t>Committee on Appropriations</w:t>
      </w:r>
    </w:p>
    <w:p w14:paraId="01C76C44" w14:textId="008DE21E" w:rsidR="00F60033" w:rsidRPr="001305C6" w:rsidRDefault="00F60033"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w:t>
      </w:r>
      <w:r w:rsidR="00270540">
        <w:rPr>
          <w:rFonts w:ascii="Times New Roman" w:eastAsia="Times New Roman" w:hAnsi="Times New Roman" w:cs="Times New Roman"/>
          <w:sz w:val="24"/>
          <w:szCs w:val="24"/>
        </w:rPr>
        <w:t>Senate</w:t>
      </w:r>
      <w:r w:rsidRPr="001305C6">
        <w:rPr>
          <w:rFonts w:ascii="Times New Roman" w:eastAsia="Times New Roman" w:hAnsi="Times New Roman" w:cs="Times New Roman"/>
          <w:sz w:val="24"/>
          <w:szCs w:val="24"/>
        </w:rPr>
        <w:t xml:space="preserve">  </w:t>
      </w:r>
    </w:p>
    <w:p w14:paraId="004E80E1" w14:textId="208A6D66" w:rsidR="003270A9" w:rsidRDefault="003270A9" w:rsidP="002257DF">
      <w:pPr>
        <w:contextualSpacing/>
        <w:rPr>
          <w:rFonts w:ascii="Times New Roman" w:eastAsia="Times New Roman" w:hAnsi="Times New Roman" w:cs="Times New Roman"/>
          <w:sz w:val="24"/>
          <w:szCs w:val="24"/>
        </w:rPr>
      </w:pPr>
    </w:p>
    <w:p w14:paraId="49D9D024" w14:textId="77777777" w:rsidR="00D2257D" w:rsidRDefault="00D2257D"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w:t>
      </w:r>
    </w:p>
    <w:p w14:paraId="4412D79C" w14:textId="77777777" w:rsidR="00D2257D" w:rsidRDefault="00D2257D"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Agency for Healthcare Quality and Research </w:t>
      </w:r>
    </w:p>
    <w:p w14:paraId="21E6500B" w14:textId="67FDB7DB" w:rsidR="00D2257D" w:rsidRDefault="00D2257D"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w:t>
      </w:r>
      <w:r w:rsidRPr="009C1E54">
        <w:rPr>
          <w:rFonts w:ascii="Times New Roman" w:eastAsia="Times New Roman" w:hAnsi="Times New Roman" w:cs="Times New Roman"/>
          <w:sz w:val="24"/>
          <w:szCs w:val="24"/>
        </w:rPr>
        <w:t>Institute for Occupational Safety and Health</w:t>
      </w:r>
    </w:p>
    <w:p w14:paraId="0B83493E" w14:textId="36E95EC5" w:rsidR="003A7EB6" w:rsidRPr="009C1E54" w:rsidRDefault="003A7EB6" w:rsidP="002257DF">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Advanced Research Project Agency </w:t>
      </w:r>
      <w:r w:rsidR="00A2366D">
        <w:rPr>
          <w:rFonts w:ascii="Times New Roman" w:eastAsia="Times New Roman" w:hAnsi="Times New Roman" w:cs="Times New Roman"/>
          <w:sz w:val="24"/>
          <w:szCs w:val="24"/>
        </w:rPr>
        <w:t xml:space="preserve">for Health (ARPA-H) </w:t>
      </w:r>
    </w:p>
    <w:p w14:paraId="3AFBDDC2" w14:textId="0A9D235F" w:rsidR="003C2373" w:rsidRDefault="003C2373" w:rsidP="002257DF">
      <w:pPr>
        <w:contextualSpacing/>
        <w:rPr>
          <w:rFonts w:ascii="Times New Roman" w:eastAsia="Times New Roman" w:hAnsi="Times New Roman" w:cs="Times New Roman"/>
          <w:sz w:val="24"/>
          <w:szCs w:val="24"/>
        </w:rPr>
      </w:pPr>
    </w:p>
    <w:p w14:paraId="6865E9CF" w14:textId="64DADFF4" w:rsidR="00C50B74" w:rsidRDefault="00386F00" w:rsidP="002257DF">
      <w:pPr>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May </w:t>
      </w:r>
      <w:r w:rsidR="002619AF">
        <w:rPr>
          <w:rFonts w:ascii="Times New Roman" w:eastAsia="Times New Roman" w:hAnsi="Times New Roman" w:cs="Times New Roman"/>
          <w:b/>
          <w:bCs/>
          <w:sz w:val="24"/>
          <w:szCs w:val="24"/>
        </w:rPr>
        <w:t>26</w:t>
      </w:r>
      <w:r>
        <w:rPr>
          <w:rFonts w:ascii="Times New Roman" w:eastAsia="Times New Roman" w:hAnsi="Times New Roman" w:cs="Times New Roman"/>
          <w:b/>
          <w:bCs/>
          <w:sz w:val="24"/>
          <w:szCs w:val="24"/>
        </w:rPr>
        <w:t>, 202</w:t>
      </w:r>
      <w:r w:rsidR="00B704C2">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p>
    <w:p w14:paraId="00490577" w14:textId="77777777" w:rsidR="00386F00" w:rsidRDefault="00386F00" w:rsidP="00F0412A">
      <w:pPr>
        <w:spacing w:line="480" w:lineRule="auto"/>
        <w:contextualSpacing/>
        <w:jc w:val="center"/>
        <w:rPr>
          <w:rFonts w:ascii="Times New Roman" w:eastAsia="Times New Roman" w:hAnsi="Times New Roman" w:cs="Times New Roman"/>
          <w:sz w:val="24"/>
          <w:szCs w:val="24"/>
        </w:rPr>
      </w:pPr>
    </w:p>
    <w:p w14:paraId="613B1535" w14:textId="13C30B08" w:rsidR="00D2257D" w:rsidRPr="007B63B2" w:rsidRDefault="00F60033" w:rsidP="00F0412A">
      <w:pPr>
        <w:spacing w:line="480" w:lineRule="auto"/>
        <w:ind w:firstLine="720"/>
        <w:contextualSpacing/>
        <w:rPr>
          <w:rFonts w:ascii="Times New Roman" w:eastAsia="Times New Roman" w:hAnsi="Times New Roman" w:cs="Times New Roman"/>
          <w:b/>
          <w:sz w:val="24"/>
          <w:szCs w:val="24"/>
        </w:rPr>
      </w:pPr>
      <w:r w:rsidRPr="001305C6">
        <w:rPr>
          <w:rFonts w:ascii="Times New Roman" w:eastAsia="Times New Roman" w:hAnsi="Times New Roman" w:cs="Times New Roman"/>
          <w:sz w:val="24"/>
          <w:szCs w:val="24"/>
        </w:rPr>
        <w:t>On behalf of the Human Factors and Ergonomics Society (HFES), we are pleased to provide this w</w:t>
      </w:r>
      <w:r>
        <w:rPr>
          <w:rFonts w:ascii="Times New Roman" w:eastAsia="Times New Roman" w:hAnsi="Times New Roman" w:cs="Times New Roman"/>
          <w:sz w:val="24"/>
          <w:szCs w:val="24"/>
        </w:rPr>
        <w:t xml:space="preserve">ritten testimony to the </w:t>
      </w:r>
      <w:r w:rsidR="003B702F">
        <w:rPr>
          <w:rFonts w:ascii="Times New Roman" w:eastAsia="Times New Roman" w:hAnsi="Times New Roman" w:cs="Times New Roman"/>
          <w:sz w:val="24"/>
          <w:szCs w:val="24"/>
        </w:rPr>
        <w:t>Senate</w:t>
      </w:r>
      <w:r w:rsidRPr="001305C6">
        <w:rPr>
          <w:rFonts w:ascii="Times New Roman" w:eastAsia="Times New Roman" w:hAnsi="Times New Roman" w:cs="Times New Roman"/>
          <w:sz w:val="24"/>
          <w:szCs w:val="24"/>
        </w:rPr>
        <w:t xml:space="preserve"> Subcommittee on </w:t>
      </w:r>
      <w:r w:rsidR="005F3FCB">
        <w:rPr>
          <w:rFonts w:ascii="Times New Roman" w:eastAsia="Times New Roman" w:hAnsi="Times New Roman" w:cs="Times New Roman"/>
          <w:sz w:val="24"/>
          <w:szCs w:val="24"/>
        </w:rPr>
        <w:t>Labor, Health and Human Services, Education</w:t>
      </w:r>
      <w:r w:rsidR="005F3FCB" w:rsidRPr="001305C6">
        <w:rPr>
          <w:rFonts w:ascii="Times New Roman" w:eastAsia="Times New Roman" w:hAnsi="Times New Roman" w:cs="Times New Roman"/>
          <w:sz w:val="24"/>
          <w:szCs w:val="24"/>
        </w:rPr>
        <w:t xml:space="preserve">, and Related Agencies </w:t>
      </w:r>
      <w:r w:rsidRPr="001305C6">
        <w:rPr>
          <w:rFonts w:ascii="Times New Roman" w:eastAsia="Times New Roman" w:hAnsi="Times New Roman" w:cs="Times New Roman"/>
          <w:sz w:val="24"/>
          <w:szCs w:val="24"/>
        </w:rPr>
        <w:t>for the official record.</w:t>
      </w:r>
      <w:r w:rsidR="00097435">
        <w:rPr>
          <w:rFonts w:ascii="Times New Roman" w:eastAsia="Times New Roman" w:hAnsi="Times New Roman" w:cs="Times New Roman"/>
          <w:sz w:val="24"/>
          <w:szCs w:val="24"/>
        </w:rPr>
        <w:t xml:space="preserve"> </w:t>
      </w:r>
      <w:r w:rsidR="00097435" w:rsidRPr="00097435">
        <w:rPr>
          <w:rFonts w:ascii="Times New Roman" w:hAnsi="Times New Roman" w:cs="Times New Roman"/>
          <w:sz w:val="24"/>
          <w:szCs w:val="24"/>
        </w:rPr>
        <w:t xml:space="preserve"> </w:t>
      </w:r>
      <w:r w:rsidR="00097435" w:rsidRPr="00097435">
        <w:rPr>
          <w:rFonts w:ascii="Times New Roman" w:hAnsi="Times New Roman" w:cs="Times New Roman"/>
          <w:b/>
          <w:bCs/>
          <w:sz w:val="24"/>
          <w:szCs w:val="24"/>
        </w:rPr>
        <w:t>HFES urges the Subcommittee to provide no less than $500 million for the Agency for Healthcare Research and Quality (AHRQ) and a minimum of $375.3 million for the National Institute for Occupational Safety and Health (NIOSH), including $34 million for the Education and Research Centers (ERCs).  HFES supports additional funding for the Advanced Research Projects Agency for Health (ARPA-H) through a supplement for the National Institute of Health (NIH) beyond the $49 billion recommended in fiscal year (FY) 2023</w:t>
      </w:r>
    </w:p>
    <w:p w14:paraId="14823298" w14:textId="3F1D9270" w:rsidR="00CA3CC0" w:rsidRPr="00CA3CC0" w:rsidRDefault="003C2373" w:rsidP="00F0412A">
      <w:pPr>
        <w:spacing w:line="480" w:lineRule="auto"/>
        <w:ind w:firstLine="720"/>
        <w:contextualSpacing/>
        <w:rPr>
          <w:rFonts w:ascii="Times New Roman" w:eastAsia="Times New Roman" w:hAnsi="Times New Roman" w:cs="Times New Roman"/>
          <w:sz w:val="24"/>
          <w:szCs w:val="24"/>
        </w:rPr>
      </w:pPr>
      <w:r w:rsidRPr="007B63B2">
        <w:rPr>
          <w:rFonts w:ascii="Times New Roman" w:eastAsia="Times New Roman" w:hAnsi="Times New Roman" w:cs="Times New Roman"/>
          <w:sz w:val="24"/>
          <w:szCs w:val="24"/>
        </w:rPr>
        <w:t xml:space="preserve">AHRQ </w:t>
      </w:r>
      <w:r w:rsidR="00CA3CC0" w:rsidRPr="00CA3CC0">
        <w:rPr>
          <w:rFonts w:ascii="Times New Roman" w:eastAsia="Times New Roman" w:hAnsi="Times New Roman" w:cs="Times New Roman"/>
          <w:sz w:val="24"/>
          <w:szCs w:val="24"/>
        </w:rPr>
        <w:t xml:space="preserve">supports research to improve health care quality, reduce costs, advance patient safety, decrease medical errors, and broaden access to essential services. As the lead federal agency for funding health services research (HSR) and primary care research (PCR), AHRQ is </w:t>
      </w:r>
      <w:r w:rsidR="00CA3CC0" w:rsidRPr="00CA3CC0">
        <w:rPr>
          <w:rFonts w:ascii="Times New Roman" w:eastAsia="Times New Roman" w:hAnsi="Times New Roman" w:cs="Times New Roman"/>
          <w:sz w:val="24"/>
          <w:szCs w:val="24"/>
        </w:rPr>
        <w:lastRenderedPageBreak/>
        <w:t>the bridge between cures and care, and ensures that Americans get the best health care at the best value. The RAND Corporation released a</w:t>
      </w:r>
      <w:r w:rsidR="00CA3CC0" w:rsidRPr="00503065">
        <w:rPr>
          <w:rFonts w:ascii="Times New Roman" w:eastAsia="Times New Roman" w:hAnsi="Times New Roman" w:cs="Times New Roman"/>
          <w:sz w:val="24"/>
          <w:szCs w:val="24"/>
        </w:rPr>
        <w:t xml:space="preserve"> </w:t>
      </w:r>
      <w:hyperlink r:id="rId10" w:history="1">
        <w:r w:rsidR="00386F00" w:rsidRPr="00503065">
          <w:rPr>
            <w:rStyle w:val="Hyperlink"/>
            <w:rFonts w:ascii="Times New Roman" w:hAnsi="Times New Roman" w:cs="Times New Roman"/>
          </w:rPr>
          <w:t>report</w:t>
        </w:r>
      </w:hyperlink>
      <w:r w:rsidR="00386F00">
        <w:t xml:space="preserve"> </w:t>
      </w:r>
      <w:r w:rsidR="00CA3CC0" w:rsidRPr="00CA3CC0">
        <w:rPr>
          <w:rFonts w:ascii="Times New Roman" w:eastAsia="Times New Roman" w:hAnsi="Times New Roman" w:cs="Times New Roman"/>
          <w:sz w:val="24"/>
          <w:szCs w:val="24"/>
        </w:rPr>
        <w:t>in 202</w:t>
      </w:r>
      <w:r w:rsidR="00386F00">
        <w:rPr>
          <w:rFonts w:ascii="Times New Roman" w:eastAsia="Times New Roman" w:hAnsi="Times New Roman" w:cs="Times New Roman"/>
          <w:sz w:val="24"/>
          <w:szCs w:val="24"/>
        </w:rPr>
        <w:t>1</w:t>
      </w:r>
      <w:r w:rsidR="00CA3CC0" w:rsidRPr="00CA3CC0">
        <w:rPr>
          <w:rFonts w:ascii="Times New Roman" w:eastAsia="Times New Roman" w:hAnsi="Times New Roman" w:cs="Times New Roman"/>
          <w:sz w:val="24"/>
          <w:szCs w:val="24"/>
        </w:rPr>
        <w:t xml:space="preserve"> as called for by the Consolidated Appropriations Act of 2018, which identified AHRQ as “the only agency that has statutory authorizations to generate HSR and be the home for federal PCR, and the unique focus of its research portfolio on systems-based outcomes (e.g., making health care safer, higher quality, more accessible, equitable, and affordable) and approaches to implementing improvement across health care settings and populations in the United States.”</w:t>
      </w:r>
    </w:p>
    <w:p w14:paraId="476B3665" w14:textId="77777777" w:rsidR="00EC1F66" w:rsidRPr="00EC1F66" w:rsidRDefault="007B63B2" w:rsidP="00F0412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HFES requests </w:t>
      </w:r>
      <w:r w:rsidR="002F6689">
        <w:rPr>
          <w:rFonts w:ascii="Times New Roman" w:eastAsia="Times New Roman" w:hAnsi="Times New Roman" w:cs="Times New Roman"/>
          <w:sz w:val="24"/>
          <w:szCs w:val="24"/>
        </w:rPr>
        <w:t xml:space="preserve">a minimum of </w:t>
      </w:r>
      <w:r>
        <w:rPr>
          <w:rFonts w:ascii="Times New Roman" w:eastAsia="Times New Roman" w:hAnsi="Times New Roman" w:cs="Times New Roman"/>
          <w:sz w:val="24"/>
          <w:szCs w:val="24"/>
        </w:rPr>
        <w:t>$</w:t>
      </w:r>
      <w:r w:rsidR="00C63DC6">
        <w:rPr>
          <w:rFonts w:ascii="Times New Roman" w:eastAsia="Times New Roman" w:hAnsi="Times New Roman" w:cs="Times New Roman"/>
          <w:sz w:val="24"/>
          <w:szCs w:val="24"/>
        </w:rPr>
        <w:t>500</w:t>
      </w:r>
      <w:r w:rsidR="00495A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million</w:t>
      </w:r>
      <w:r w:rsidR="00BD11A0">
        <w:rPr>
          <w:rFonts w:ascii="Times New Roman" w:eastAsia="Times New Roman" w:hAnsi="Times New Roman" w:cs="Times New Roman"/>
          <w:sz w:val="24"/>
          <w:szCs w:val="24"/>
        </w:rPr>
        <w:t xml:space="preserve"> for AHRQ</w:t>
      </w:r>
      <w:r>
        <w:rPr>
          <w:rFonts w:ascii="Times New Roman" w:eastAsia="Times New Roman" w:hAnsi="Times New Roman" w:cs="Times New Roman"/>
          <w:sz w:val="24"/>
          <w:szCs w:val="24"/>
        </w:rPr>
        <w:t xml:space="preserve">, which </w:t>
      </w:r>
      <w:r w:rsidRPr="007B63B2">
        <w:rPr>
          <w:rFonts w:ascii="Times New Roman" w:eastAsia="Times New Roman" w:hAnsi="Times New Roman" w:cs="Times New Roman"/>
          <w:sz w:val="24"/>
          <w:szCs w:val="24"/>
        </w:rPr>
        <w:t>is consistent with the FY 2010 level adjusted for inflation</w:t>
      </w:r>
      <w:r w:rsidR="00D567B4" w:rsidRPr="00D567B4">
        <w:rPr>
          <w:rFonts w:ascii="Times New Roman" w:hAnsi="Times New Roman"/>
        </w:rPr>
        <w:t xml:space="preserve"> </w:t>
      </w:r>
      <w:r w:rsidR="00D567B4">
        <w:rPr>
          <w:rFonts w:ascii="Times New Roman" w:hAnsi="Times New Roman"/>
        </w:rPr>
        <w:t xml:space="preserve">and reflects </w:t>
      </w:r>
      <w:r w:rsidR="00D567B4" w:rsidRPr="00D567B4">
        <w:rPr>
          <w:rFonts w:ascii="Times New Roman" w:eastAsia="Times New Roman" w:hAnsi="Times New Roman" w:cs="Times New Roman"/>
          <w:sz w:val="24"/>
          <w:szCs w:val="24"/>
        </w:rPr>
        <w:t>the demonstrated needs of pandemic</w:t>
      </w:r>
      <w:r w:rsidR="00412018">
        <w:rPr>
          <w:rFonts w:ascii="Times New Roman" w:eastAsia="Times New Roman" w:hAnsi="Times New Roman" w:cs="Times New Roman"/>
          <w:sz w:val="24"/>
          <w:szCs w:val="24"/>
        </w:rPr>
        <w:t xml:space="preserve"> response</w:t>
      </w:r>
      <w:r w:rsidR="008056D6">
        <w:rPr>
          <w:rFonts w:ascii="Times New Roman" w:eastAsia="Times New Roman" w:hAnsi="Times New Roman" w:cs="Times New Roman"/>
          <w:sz w:val="24"/>
          <w:szCs w:val="24"/>
        </w:rPr>
        <w:t xml:space="preserve">.  </w:t>
      </w:r>
      <w:r w:rsidRPr="007B63B2">
        <w:rPr>
          <w:rFonts w:ascii="Times New Roman" w:eastAsia="Times New Roman" w:hAnsi="Times New Roman" w:cs="Times New Roman"/>
          <w:sz w:val="24"/>
          <w:szCs w:val="24"/>
        </w:rPr>
        <w:t>This funding level will allow AHRQ to rebuild portfolios terminated after years of cuts.</w:t>
      </w:r>
      <w:r>
        <w:rPr>
          <w:rFonts w:ascii="Times New Roman" w:eastAsia="Times New Roman" w:hAnsi="Times New Roman" w:cs="Times New Roman"/>
          <w:sz w:val="24"/>
          <w:szCs w:val="24"/>
        </w:rPr>
        <w:t xml:space="preserve">  </w:t>
      </w:r>
      <w:r w:rsidR="00EC1F66" w:rsidRPr="00EC1F66">
        <w:rPr>
          <w:rFonts w:ascii="Times New Roman" w:eastAsia="Times New Roman" w:hAnsi="Times New Roman" w:cs="Times New Roman"/>
          <w:sz w:val="24"/>
          <w:szCs w:val="24"/>
        </w:rPr>
        <w:t xml:space="preserve">AHRQ is the federal vehicle for studying and improving the United States healthcare system, and it needs the resources to meet its mission and this moment. Through this appropriation level, AHRQ will be better able to fund the “last mile” of research from cure to care. </w:t>
      </w:r>
    </w:p>
    <w:p w14:paraId="4AE91205" w14:textId="164E24FC" w:rsidR="004A0A33" w:rsidRDefault="008A0E30" w:rsidP="00F0412A">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HFES requests </w:t>
      </w:r>
      <w:r w:rsidR="003F467A">
        <w:rPr>
          <w:rFonts w:ascii="Times New Roman" w:eastAsia="Times New Roman" w:hAnsi="Times New Roman" w:cs="Times New Roman"/>
          <w:sz w:val="24"/>
          <w:szCs w:val="24"/>
        </w:rPr>
        <w:t>$</w:t>
      </w:r>
      <w:r w:rsidR="00604E71">
        <w:rPr>
          <w:rFonts w:ascii="Times New Roman" w:eastAsia="Times New Roman" w:hAnsi="Times New Roman" w:cs="Times New Roman"/>
          <w:sz w:val="24"/>
          <w:szCs w:val="24"/>
        </w:rPr>
        <w:t>375.3</w:t>
      </w:r>
      <w:r w:rsidR="003F467A">
        <w:rPr>
          <w:rFonts w:ascii="Times New Roman" w:eastAsia="Times New Roman" w:hAnsi="Times New Roman" w:cs="Times New Roman"/>
          <w:sz w:val="24"/>
          <w:szCs w:val="24"/>
        </w:rPr>
        <w:t xml:space="preserve"> million</w:t>
      </w:r>
      <w:r w:rsidR="00CB3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NIOSH, </w:t>
      </w:r>
      <w:r w:rsidR="004A0A33" w:rsidRPr="004A0A33">
        <w:rPr>
          <w:rFonts w:ascii="Times New Roman" w:eastAsia="Times New Roman" w:hAnsi="Times New Roman" w:cs="Times New Roman"/>
          <w:bCs/>
          <w:sz w:val="24"/>
          <w:szCs w:val="24"/>
        </w:rPr>
        <w:t>including $3</w:t>
      </w:r>
      <w:r w:rsidR="00327308">
        <w:rPr>
          <w:rFonts w:ascii="Times New Roman" w:eastAsia="Times New Roman" w:hAnsi="Times New Roman" w:cs="Times New Roman"/>
          <w:bCs/>
          <w:sz w:val="24"/>
          <w:szCs w:val="24"/>
        </w:rPr>
        <w:t>4</w:t>
      </w:r>
      <w:r w:rsidR="004A0A33" w:rsidRPr="004A0A33">
        <w:rPr>
          <w:rFonts w:ascii="Times New Roman" w:eastAsia="Times New Roman" w:hAnsi="Times New Roman" w:cs="Times New Roman"/>
          <w:bCs/>
          <w:sz w:val="24"/>
          <w:szCs w:val="24"/>
        </w:rPr>
        <w:t xml:space="preserve"> million for the Education and Research Centers (ERCs)</w:t>
      </w:r>
      <w:r w:rsidRPr="004A0A33">
        <w:rPr>
          <w:rFonts w:ascii="Times New Roman" w:eastAsia="Times New Roman" w:hAnsi="Times New Roman" w:cs="Times New Roman"/>
          <w:bCs/>
          <w:sz w:val="24"/>
          <w:szCs w:val="24"/>
        </w:rPr>
        <w:t>.</w:t>
      </w:r>
      <w:r w:rsidRPr="008827B6">
        <w:rPr>
          <w:rFonts w:ascii="Times New Roman" w:eastAsia="Times New Roman" w:hAnsi="Times New Roman" w:cs="Times New Roman"/>
          <w:sz w:val="24"/>
          <w:szCs w:val="24"/>
        </w:rPr>
        <w:t xml:space="preserve">  </w:t>
      </w:r>
      <w:r w:rsidR="004A0A33" w:rsidRPr="004A0A33">
        <w:rPr>
          <w:rFonts w:ascii="Times New Roman" w:eastAsia="Times New Roman" w:hAnsi="Times New Roman" w:cs="Times New Roman"/>
          <w:sz w:val="24"/>
          <w:szCs w:val="24"/>
        </w:rPr>
        <w:t>NIOSH supports education and research in occupational health through academic degree programs and research opportunities</w:t>
      </w:r>
      <w:r w:rsidR="008056D6">
        <w:rPr>
          <w:rFonts w:ascii="Times New Roman" w:eastAsia="Times New Roman" w:hAnsi="Times New Roman" w:cs="Times New Roman"/>
          <w:sz w:val="24"/>
          <w:szCs w:val="24"/>
        </w:rPr>
        <w:t xml:space="preserve">.  </w:t>
      </w:r>
      <w:r w:rsidR="004A0A33" w:rsidRPr="004A0A33">
        <w:rPr>
          <w:rFonts w:ascii="Times New Roman" w:eastAsia="Times New Roman" w:hAnsi="Times New Roman" w:cs="Times New Roman"/>
          <w:sz w:val="24"/>
          <w:szCs w:val="24"/>
        </w:rPr>
        <w:t>With an aging occupational safety and health workforce, ERCs are essential for training the next generation of professionals</w:t>
      </w:r>
      <w:r w:rsidR="008056D6">
        <w:rPr>
          <w:rFonts w:ascii="Times New Roman" w:eastAsia="Times New Roman" w:hAnsi="Times New Roman" w:cs="Times New Roman"/>
          <w:sz w:val="24"/>
          <w:szCs w:val="24"/>
        </w:rPr>
        <w:t xml:space="preserve">.  </w:t>
      </w:r>
      <w:r w:rsidR="004A0A33" w:rsidRPr="004A0A33">
        <w:rPr>
          <w:rFonts w:ascii="Times New Roman" w:eastAsia="Times New Roman" w:hAnsi="Times New Roman" w:cs="Times New Roman"/>
          <w:sz w:val="24"/>
          <w:szCs w:val="24"/>
        </w:rPr>
        <w:t>The Centers establish academic, labor</w:t>
      </w:r>
      <w:r w:rsidR="008056D6">
        <w:rPr>
          <w:rFonts w:ascii="Times New Roman" w:eastAsia="Times New Roman" w:hAnsi="Times New Roman" w:cs="Times New Roman"/>
          <w:sz w:val="24"/>
          <w:szCs w:val="24"/>
        </w:rPr>
        <w:t>,</w:t>
      </w:r>
      <w:r w:rsidR="004A0A33" w:rsidRPr="004A0A33">
        <w:rPr>
          <w:rFonts w:ascii="Times New Roman" w:eastAsia="Times New Roman" w:hAnsi="Times New Roman" w:cs="Times New Roman"/>
          <w:sz w:val="24"/>
          <w:szCs w:val="24"/>
        </w:rPr>
        <w:t xml:space="preserve"> and industry research partnerships to achieve these goals</w:t>
      </w:r>
      <w:r w:rsidR="008056D6">
        <w:rPr>
          <w:rFonts w:ascii="Times New Roman" w:eastAsia="Times New Roman" w:hAnsi="Times New Roman" w:cs="Times New Roman"/>
          <w:sz w:val="24"/>
          <w:szCs w:val="24"/>
        </w:rPr>
        <w:t xml:space="preserve">.  </w:t>
      </w:r>
      <w:r w:rsidR="004A0A33" w:rsidRPr="004A0A33">
        <w:rPr>
          <w:rFonts w:ascii="Times New Roman" w:eastAsia="Times New Roman" w:hAnsi="Times New Roman" w:cs="Times New Roman"/>
          <w:sz w:val="24"/>
          <w:szCs w:val="24"/>
        </w:rPr>
        <w:t>Currently, ERCs are responsible for supplying many of the country’s OSH graduates who will go on to fill professional roles.</w:t>
      </w:r>
    </w:p>
    <w:p w14:paraId="528FE77B" w14:textId="77777777" w:rsidR="00D60727" w:rsidRDefault="00D60727" w:rsidP="00F0412A">
      <w:pPr>
        <w:spacing w:line="480" w:lineRule="auto"/>
        <w:ind w:firstLine="720"/>
        <w:contextualSpacing/>
        <w:rPr>
          <w:rFonts w:ascii="Times New Roman" w:hAnsi="Times New Roman" w:cs="Times New Roman"/>
          <w:sz w:val="24"/>
          <w:szCs w:val="24"/>
        </w:rPr>
      </w:pPr>
      <w:r w:rsidRPr="00D60727">
        <w:rPr>
          <w:rFonts w:ascii="Times New Roman" w:hAnsi="Times New Roman" w:cs="Times New Roman"/>
          <w:sz w:val="24"/>
          <w:szCs w:val="24"/>
        </w:rPr>
        <w:t xml:space="preserve">HFES supports the creation of Advanced Research Projects Agency for Health (ARPA-H) and advocates for additional funding to launch the agency in FY 2023. HFES advocates for $49 billion for NIH and additional supplemental funding to expand the ARPA-H effort ARPA-H </w:t>
      </w:r>
      <w:r w:rsidRPr="00D60727">
        <w:rPr>
          <w:rFonts w:ascii="Times New Roman" w:hAnsi="Times New Roman" w:cs="Times New Roman"/>
          <w:sz w:val="24"/>
          <w:szCs w:val="24"/>
        </w:rPr>
        <w:lastRenderedPageBreak/>
        <w:t xml:space="preserve">will focus on high-risk, high-reward research that targets biomedical and health breakthroughs, while considering outcomes and the impact on healthcare and quality of life.  These advancements will range from how to prevent, treat, and cure diseases that affect many Americans. </w:t>
      </w:r>
    </w:p>
    <w:p w14:paraId="3C9FDFDC" w14:textId="543363FE" w:rsidR="00F60033" w:rsidRDefault="00256E83" w:rsidP="00F0412A">
      <w:pPr>
        <w:spacing w:line="480" w:lineRule="auto"/>
        <w:ind w:firstLine="720"/>
        <w:contextualSpacing/>
        <w:rPr>
          <w:rFonts w:ascii="Times New Roman" w:eastAsia="Times New Roman" w:hAnsi="Times New Roman" w:cs="Times New Roman"/>
          <w:sz w:val="24"/>
          <w:szCs w:val="24"/>
        </w:rPr>
      </w:pPr>
      <w:r w:rsidRPr="00D60727">
        <w:rPr>
          <w:rFonts w:ascii="Times New Roman" w:eastAsia="Times New Roman" w:hAnsi="Times New Roman" w:cs="Times New Roman"/>
          <w:sz w:val="24"/>
          <w:szCs w:val="24"/>
        </w:rPr>
        <w:t xml:space="preserve">HFES </w:t>
      </w:r>
      <w:r w:rsidR="00F60033" w:rsidRPr="00D60727">
        <w:rPr>
          <w:rFonts w:ascii="Times New Roman" w:eastAsia="Times New Roman" w:hAnsi="Times New Roman" w:cs="Times New Roman"/>
          <w:sz w:val="24"/>
          <w:szCs w:val="24"/>
        </w:rPr>
        <w:t xml:space="preserve">strongly </w:t>
      </w:r>
      <w:r w:rsidRPr="00D60727">
        <w:rPr>
          <w:rFonts w:ascii="Times New Roman" w:eastAsia="Times New Roman" w:hAnsi="Times New Roman" w:cs="Times New Roman"/>
          <w:sz w:val="24"/>
          <w:szCs w:val="24"/>
        </w:rPr>
        <w:t xml:space="preserve">believes </w:t>
      </w:r>
      <w:r w:rsidR="00F60033" w:rsidRPr="00D60727">
        <w:rPr>
          <w:rFonts w:ascii="Times New Roman" w:eastAsia="Times New Roman" w:hAnsi="Times New Roman" w:cs="Times New Roman"/>
          <w:sz w:val="24"/>
          <w:szCs w:val="24"/>
        </w:rPr>
        <w:t>that investment in scientific research serves as an important driver for innovation and the economy a</w:t>
      </w:r>
      <w:r w:rsidR="00455486" w:rsidRPr="00D60727">
        <w:rPr>
          <w:rFonts w:ascii="Times New Roman" w:eastAsia="Times New Roman" w:hAnsi="Times New Roman" w:cs="Times New Roman"/>
          <w:sz w:val="24"/>
          <w:szCs w:val="24"/>
        </w:rPr>
        <w:t>s well as</w:t>
      </w:r>
      <w:r w:rsidR="00F60033" w:rsidRPr="00D60727">
        <w:rPr>
          <w:rFonts w:ascii="Times New Roman" w:eastAsia="Times New Roman" w:hAnsi="Times New Roman" w:cs="Times New Roman"/>
          <w:sz w:val="24"/>
          <w:szCs w:val="24"/>
        </w:rPr>
        <w:t xml:space="preserve"> for </w:t>
      </w:r>
      <w:r w:rsidR="008A0E30" w:rsidRPr="00D60727">
        <w:rPr>
          <w:rFonts w:ascii="Times New Roman" w:eastAsia="Times New Roman" w:hAnsi="Times New Roman" w:cs="Times New Roman"/>
          <w:sz w:val="24"/>
          <w:szCs w:val="24"/>
        </w:rPr>
        <w:t>protecting and promoting the health, safety, and well</w:t>
      </w:r>
      <w:r w:rsidR="00667FDF" w:rsidRPr="00D60727">
        <w:rPr>
          <w:rFonts w:ascii="Times New Roman" w:eastAsia="Times New Roman" w:hAnsi="Times New Roman" w:cs="Times New Roman"/>
          <w:sz w:val="24"/>
          <w:szCs w:val="24"/>
        </w:rPr>
        <w:t>-</w:t>
      </w:r>
      <w:r w:rsidR="008A0E30" w:rsidRPr="00D60727">
        <w:rPr>
          <w:rFonts w:ascii="Times New Roman" w:eastAsia="Times New Roman" w:hAnsi="Times New Roman" w:cs="Times New Roman"/>
          <w:sz w:val="24"/>
          <w:szCs w:val="24"/>
        </w:rPr>
        <w:t xml:space="preserve">being </w:t>
      </w:r>
      <w:r w:rsidR="008A0E30">
        <w:rPr>
          <w:rFonts w:ascii="Times New Roman" w:eastAsia="Times New Roman" w:hAnsi="Times New Roman" w:cs="Times New Roman"/>
          <w:sz w:val="24"/>
          <w:szCs w:val="24"/>
        </w:rPr>
        <w:t>of Americans</w:t>
      </w:r>
      <w:r w:rsidR="00F60033" w:rsidRPr="001305C6">
        <w:rPr>
          <w:rFonts w:ascii="Times New Roman" w:eastAsia="Times New Roman" w:hAnsi="Times New Roman" w:cs="Times New Roman"/>
          <w:sz w:val="24"/>
          <w:szCs w:val="24"/>
        </w:rPr>
        <w:t xml:space="preserve">.  We thank the Subcommittee for its longtime recognition of the value of scientific and engineering research and its contribution to innovation </w:t>
      </w:r>
      <w:r w:rsidR="008A0E30">
        <w:rPr>
          <w:rFonts w:ascii="Times New Roman" w:eastAsia="Times New Roman" w:hAnsi="Times New Roman" w:cs="Times New Roman"/>
          <w:sz w:val="24"/>
          <w:szCs w:val="24"/>
        </w:rPr>
        <w:t xml:space="preserve">and public health </w:t>
      </w:r>
      <w:r w:rsidR="00F60033" w:rsidRPr="001305C6">
        <w:rPr>
          <w:rFonts w:ascii="Times New Roman" w:eastAsia="Times New Roman" w:hAnsi="Times New Roman" w:cs="Times New Roman"/>
          <w:sz w:val="24"/>
          <w:szCs w:val="24"/>
        </w:rPr>
        <w:t>in the U.S.</w:t>
      </w:r>
    </w:p>
    <w:p w14:paraId="2BD79AEF" w14:textId="5B9284BF" w:rsidR="00D2257D" w:rsidRPr="009B49E8" w:rsidRDefault="00107B84" w:rsidP="00F0412A">
      <w:pPr>
        <w:tabs>
          <w:tab w:val="left" w:pos="3720"/>
        </w:tabs>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C5BBFEE" w14:textId="0E622C69" w:rsidR="00F60033" w:rsidRPr="001305C6" w:rsidRDefault="00F60033" w:rsidP="00F0412A">
      <w:pPr>
        <w:spacing w:line="480" w:lineRule="auto"/>
        <w:contextualSpacing/>
        <w:jc w:val="center"/>
        <w:rPr>
          <w:rFonts w:ascii="Times New Roman" w:eastAsia="Times New Roman" w:hAnsi="Times New Roman" w:cs="Times New Roman"/>
          <w:b/>
          <w:sz w:val="24"/>
          <w:szCs w:val="24"/>
        </w:rPr>
      </w:pPr>
      <w:r w:rsidRPr="001305C6">
        <w:rPr>
          <w:rFonts w:ascii="Times New Roman" w:eastAsia="Times New Roman" w:hAnsi="Times New Roman" w:cs="Times New Roman"/>
          <w:b/>
          <w:sz w:val="24"/>
          <w:szCs w:val="24"/>
        </w:rPr>
        <w:t>The Value of Human Factors and Ergonomics Science</w:t>
      </w:r>
    </w:p>
    <w:p w14:paraId="2FF9663F" w14:textId="10D75D4E" w:rsidR="00D2257D" w:rsidRPr="001305C6" w:rsidRDefault="00455486" w:rsidP="00F0412A">
      <w:pPr>
        <w:spacing w:line="480" w:lineRule="auto"/>
        <w:ind w:firstLine="720"/>
        <w:contextualSpacing/>
        <w:rPr>
          <w:rFonts w:ascii="Times New Roman" w:eastAsia="Times New Roman" w:hAnsi="Times New Roman" w:cs="Times New Roman"/>
          <w:sz w:val="24"/>
          <w:szCs w:val="24"/>
        </w:rPr>
      </w:pPr>
      <w:r w:rsidRPr="001305C6">
        <w:rPr>
          <w:rFonts w:ascii="Times New Roman" w:eastAsia="Times New Roman" w:hAnsi="Times New Roman" w:cs="Times New Roman"/>
          <w:sz w:val="24"/>
          <w:szCs w:val="24"/>
        </w:rPr>
        <w:t xml:space="preserve">HFES is a multidisciplinary professional association with over </w:t>
      </w:r>
      <w:r w:rsidR="00691E8C">
        <w:rPr>
          <w:rFonts w:ascii="Times New Roman" w:eastAsia="Times New Roman" w:hAnsi="Times New Roman" w:cs="Times New Roman"/>
          <w:sz w:val="24"/>
          <w:szCs w:val="24"/>
        </w:rPr>
        <w:t>3,0</w:t>
      </w:r>
      <w:r w:rsidRPr="001305C6">
        <w:rPr>
          <w:rFonts w:ascii="Times New Roman" w:eastAsia="Times New Roman" w:hAnsi="Times New Roman" w:cs="Times New Roman"/>
          <w:sz w:val="24"/>
          <w:szCs w:val="24"/>
        </w:rPr>
        <w:t>00 individual members worldwide, including psychologists and other scientists, engineers, and designers, all with a common interest in designing safe and effective systems and equipment that maximize and adapt to human capabilities.</w:t>
      </w:r>
    </w:p>
    <w:p w14:paraId="25A4B185" w14:textId="1C6E824B" w:rsidR="00D2257D" w:rsidRPr="001305C6" w:rsidRDefault="00F60033" w:rsidP="00F0412A">
      <w:pPr>
        <w:spacing w:line="480" w:lineRule="auto"/>
        <w:ind w:firstLine="720"/>
        <w:contextualSpacing/>
        <w:rPr>
          <w:rFonts w:ascii="Times New Roman" w:eastAsia="Times New Roman" w:hAnsi="Times New Roman" w:cs="Times New Roman"/>
          <w:sz w:val="24"/>
          <w:szCs w:val="24"/>
        </w:rPr>
      </w:pPr>
      <w:r w:rsidRPr="001305C6">
        <w:rPr>
          <w:rFonts w:ascii="Times New Roman" w:eastAsia="Times New Roman" w:hAnsi="Times New Roman" w:cs="Times New Roman"/>
          <w:sz w:val="24"/>
          <w:szCs w:val="24"/>
        </w:rPr>
        <w:t xml:space="preserve">For over 50 years, the U.S. federal government has funded scientists and engineers to explore and better understand the relationship between humans, technology, and the environment.  Originally stemming from urgent needs to improve the performance of humans using complex systems such as aircraft during World War II, the field of human factors and ergonomics (HF/E) works to develop safe, effective, and practical human use of technology.  HF/E does this by developing scientific approaches for understanding this complex interface, also known as “human-systems integration.”  Today, HF/E is applied to fields as diverse as transportation, architecture, environmental design, consumer products, electronics and </w:t>
      </w:r>
      <w:r w:rsidRPr="001305C6">
        <w:rPr>
          <w:rFonts w:ascii="Times New Roman" w:eastAsia="Times New Roman" w:hAnsi="Times New Roman" w:cs="Times New Roman"/>
          <w:sz w:val="24"/>
          <w:szCs w:val="24"/>
        </w:rPr>
        <w:lastRenderedPageBreak/>
        <w:t xml:space="preserve">computers, energy systems, medical devices, manufacturing, office automation, organizational design and management, aging, farming, health, sports and recreation, oil field operations, mining, forensics, and education. </w:t>
      </w:r>
    </w:p>
    <w:p w14:paraId="13746E8D" w14:textId="7FB8E35C" w:rsidR="003270A9" w:rsidRPr="002F3AED" w:rsidRDefault="00F60033" w:rsidP="00F0412A">
      <w:pPr>
        <w:spacing w:line="480" w:lineRule="auto"/>
        <w:ind w:firstLine="720"/>
        <w:contextualSpacing/>
        <w:rPr>
          <w:rFonts w:ascii="Times New Roman" w:eastAsia="Times New Roman" w:hAnsi="Times New Roman" w:cs="Times New Roman"/>
          <w:b/>
          <w:sz w:val="24"/>
          <w:szCs w:val="24"/>
        </w:rPr>
      </w:pPr>
      <w:r w:rsidRPr="001305C6">
        <w:rPr>
          <w:rFonts w:ascii="Times New Roman" w:eastAsia="Times New Roman" w:hAnsi="Times New Roman" w:cs="Times New Roman"/>
          <w:sz w:val="24"/>
          <w:szCs w:val="24"/>
        </w:rPr>
        <w:t>With increasing reliance by federal agencies and the private sector on technology-aided decision-making, HF/E is vital to effectively achieving our national objectives.  While a large proportion of HF/E research exists at the intersection of science and practice—that is, HF/E is often viewed more at the “applied” end of the science continuum—the field also contributes to advancing “fundamental</w:t>
      </w:r>
      <w:r w:rsidRPr="002F3AED">
        <w:rPr>
          <w:rFonts w:ascii="Times New Roman" w:eastAsia="Times New Roman" w:hAnsi="Times New Roman" w:cs="Times New Roman"/>
          <w:sz w:val="24"/>
          <w:szCs w:val="24"/>
        </w:rPr>
        <w:t xml:space="preserve">” scientific understanding of the interface between human decision-making, engineering, design, technology, and the world around us.  The reach of HF/E is profound, touching nearly all aspects of human life </w:t>
      </w:r>
      <w:r w:rsidR="00A84AD7" w:rsidRPr="002F3AED">
        <w:rPr>
          <w:rFonts w:ascii="Times New Roman" w:eastAsia="Times New Roman" w:hAnsi="Times New Roman" w:cs="Times New Roman"/>
          <w:sz w:val="24"/>
          <w:szCs w:val="24"/>
        </w:rPr>
        <w:t>from the health care sector</w:t>
      </w:r>
      <w:r w:rsidRPr="002F3AED">
        <w:rPr>
          <w:rFonts w:ascii="Times New Roman" w:eastAsia="Times New Roman" w:hAnsi="Times New Roman" w:cs="Times New Roman"/>
          <w:sz w:val="24"/>
          <w:szCs w:val="24"/>
        </w:rPr>
        <w:t xml:space="preserve"> to the ways we travel</w:t>
      </w:r>
      <w:r w:rsidR="00A84AD7" w:rsidRPr="002F3AED">
        <w:rPr>
          <w:rFonts w:ascii="Times New Roman" w:eastAsia="Times New Roman" w:hAnsi="Times New Roman" w:cs="Times New Roman"/>
          <w:sz w:val="24"/>
          <w:szCs w:val="24"/>
        </w:rPr>
        <w:t xml:space="preserve"> and</w:t>
      </w:r>
      <w:r w:rsidRPr="002F3AED">
        <w:rPr>
          <w:rFonts w:ascii="Times New Roman" w:eastAsia="Times New Roman" w:hAnsi="Times New Roman" w:cs="Times New Roman"/>
          <w:sz w:val="24"/>
          <w:szCs w:val="24"/>
        </w:rPr>
        <w:t xml:space="preserve"> to the hand-held devices we use every day. </w:t>
      </w:r>
    </w:p>
    <w:p w14:paraId="64AC2A9D" w14:textId="77777777" w:rsidR="002257DF" w:rsidRPr="002F3AED" w:rsidRDefault="002257DF" w:rsidP="00F0412A">
      <w:pPr>
        <w:spacing w:line="480" w:lineRule="auto"/>
        <w:contextualSpacing/>
        <w:jc w:val="center"/>
        <w:rPr>
          <w:rFonts w:ascii="Times New Roman" w:eastAsia="Times New Roman" w:hAnsi="Times New Roman" w:cs="Times New Roman"/>
          <w:b/>
          <w:sz w:val="24"/>
          <w:szCs w:val="24"/>
        </w:rPr>
      </w:pPr>
    </w:p>
    <w:p w14:paraId="06DE3A42" w14:textId="4F7C0A83" w:rsidR="00D2257D" w:rsidRPr="002F3AED" w:rsidRDefault="00F60033" w:rsidP="00F0412A">
      <w:pPr>
        <w:spacing w:line="480" w:lineRule="auto"/>
        <w:contextualSpacing/>
        <w:jc w:val="center"/>
        <w:rPr>
          <w:rFonts w:ascii="Times New Roman" w:eastAsia="Times New Roman" w:hAnsi="Times New Roman" w:cs="Times New Roman"/>
          <w:b/>
          <w:sz w:val="24"/>
          <w:szCs w:val="24"/>
        </w:rPr>
      </w:pPr>
      <w:r w:rsidRPr="002F3AED">
        <w:rPr>
          <w:rFonts w:ascii="Times New Roman" w:eastAsia="Times New Roman" w:hAnsi="Times New Roman" w:cs="Times New Roman"/>
          <w:b/>
          <w:sz w:val="24"/>
          <w:szCs w:val="24"/>
        </w:rPr>
        <w:t>Conclusion</w:t>
      </w:r>
    </w:p>
    <w:p w14:paraId="4C97EAE2" w14:textId="77777777" w:rsidR="002F3AED" w:rsidRPr="002F3AED" w:rsidRDefault="002F3AED" w:rsidP="00F0412A">
      <w:pPr>
        <w:spacing w:line="480" w:lineRule="auto"/>
        <w:ind w:firstLine="720"/>
        <w:rPr>
          <w:rFonts w:ascii="Times New Roman" w:eastAsia="Calibri" w:hAnsi="Times New Roman" w:cs="Times New Roman"/>
          <w:b/>
          <w:bCs/>
          <w:sz w:val="24"/>
          <w:szCs w:val="24"/>
        </w:rPr>
      </w:pPr>
      <w:r w:rsidRPr="002F3AED">
        <w:rPr>
          <w:rFonts w:ascii="Times New Roman" w:eastAsia="Calibri" w:hAnsi="Times New Roman" w:cs="Times New Roman"/>
          <w:b/>
          <w:bCs/>
          <w:sz w:val="24"/>
          <w:szCs w:val="24"/>
        </w:rPr>
        <w:t xml:space="preserve">HFES urges the Subcommittee to provide $500 million for AHRQ; $375.3 million for NIOSH, including $34 million for the Education and Research Centers (ERCs); and funding a supplement for ARPA-H through beyond a recommended $49 billion for NIH in FY 2023.  These investments fund important research studies, enabling an evidence base, methodology, and measurements for improving healthcare, safety, and public health for Americans.   </w:t>
      </w:r>
    </w:p>
    <w:p w14:paraId="3C30E55E" w14:textId="2B61FB73" w:rsidR="008D596F" w:rsidRPr="002257DF" w:rsidRDefault="00F60033" w:rsidP="00F0412A">
      <w:pPr>
        <w:spacing w:line="480" w:lineRule="auto"/>
        <w:ind w:firstLine="720"/>
        <w:contextualSpacing/>
        <w:rPr>
          <w:rFonts w:ascii="Times New Roman" w:eastAsia="Times New Roman" w:hAnsi="Times New Roman" w:cs="Times New Roman"/>
          <w:sz w:val="24"/>
          <w:szCs w:val="24"/>
        </w:rPr>
      </w:pPr>
      <w:r w:rsidRPr="001305C6">
        <w:rPr>
          <w:rFonts w:ascii="Times New Roman" w:eastAsia="Times New Roman" w:hAnsi="Times New Roman" w:cs="Times New Roman"/>
          <w:sz w:val="24"/>
          <w:szCs w:val="24"/>
        </w:rPr>
        <w:t xml:space="preserve">On behalf of the </w:t>
      </w:r>
      <w:r w:rsidR="006A629D">
        <w:rPr>
          <w:rFonts w:ascii="Times New Roman" w:eastAsia="Times New Roman" w:hAnsi="Times New Roman" w:cs="Times New Roman"/>
          <w:sz w:val="24"/>
          <w:szCs w:val="24"/>
        </w:rPr>
        <w:t>HFES</w:t>
      </w:r>
      <w:r w:rsidRPr="001305C6">
        <w:rPr>
          <w:rFonts w:ascii="Times New Roman" w:eastAsia="Times New Roman" w:hAnsi="Times New Roman" w:cs="Times New Roman"/>
          <w:sz w:val="24"/>
          <w:szCs w:val="24"/>
        </w:rPr>
        <w:t xml:space="preserve">, we would like to thank you for the opportunity to provide this testimony.  Please do not hesitate to contact us should you have any questions about HFES or HF/E research.  HFES truly appreciates the Subcommittee’s long history of support for scientific research and innovation.  </w:t>
      </w:r>
    </w:p>
    <w:sectPr w:rsidR="008D596F" w:rsidRPr="002257DF" w:rsidSect="002C7705">
      <w:headerReference w:type="default" r:id="rId11"/>
      <w:footerReference w:type="even" r:id="rId12"/>
      <w:footerReference w:type="default" r:id="rId13"/>
      <w:headerReference w:type="first" r:id="rId14"/>
      <w:pgSz w:w="12240" w:h="15840" w:code="1"/>
      <w:pgMar w:top="1440" w:right="1440" w:bottom="1440" w:left="1440" w:header="45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C67A" w14:textId="77777777" w:rsidR="000A7EF2" w:rsidRDefault="000A7EF2" w:rsidP="00F60033">
      <w:r>
        <w:separator/>
      </w:r>
    </w:p>
  </w:endnote>
  <w:endnote w:type="continuationSeparator" w:id="0">
    <w:p w14:paraId="78D70D16" w14:textId="77777777" w:rsidR="000A7EF2" w:rsidRDefault="000A7EF2" w:rsidP="00F6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Compressed">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1781" w14:textId="77777777" w:rsidR="00310069" w:rsidRDefault="00F60033" w:rsidP="002A3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29E61" w14:textId="77777777" w:rsidR="00310069" w:rsidRDefault="000A7EF2" w:rsidP="004B4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98F9" w14:textId="77777777" w:rsidR="00310069" w:rsidRPr="004A0A33" w:rsidRDefault="00F60033" w:rsidP="002A3909">
    <w:pPr>
      <w:pStyle w:val="Footer"/>
      <w:framePr w:wrap="around" w:vAnchor="text" w:hAnchor="margin" w:xAlign="right" w:y="1"/>
      <w:rPr>
        <w:rStyle w:val="PageNumber"/>
        <w:rFonts w:ascii="Calibri" w:hAnsi="Calibri" w:cs="Calibri"/>
        <w:sz w:val="18"/>
        <w:szCs w:val="18"/>
      </w:rPr>
    </w:pPr>
    <w:r w:rsidRPr="00C228E0">
      <w:rPr>
        <w:rStyle w:val="PageNumber"/>
        <w:rFonts w:ascii="Calibri" w:hAnsi="Calibri" w:cs="Calibri"/>
        <w:sz w:val="18"/>
        <w:szCs w:val="18"/>
      </w:rPr>
      <w:fldChar w:fldCharType="begin"/>
    </w:r>
    <w:r w:rsidRPr="004A0A33">
      <w:rPr>
        <w:rStyle w:val="PageNumber"/>
        <w:rFonts w:ascii="Calibri" w:hAnsi="Calibri" w:cs="Calibri"/>
        <w:sz w:val="18"/>
        <w:szCs w:val="18"/>
      </w:rPr>
      <w:instrText xml:space="preserve">PAGE  </w:instrText>
    </w:r>
    <w:r w:rsidRPr="00C228E0">
      <w:rPr>
        <w:rStyle w:val="PageNumber"/>
        <w:rFonts w:ascii="Calibri" w:hAnsi="Calibri" w:cs="Calibri"/>
        <w:sz w:val="18"/>
        <w:szCs w:val="18"/>
      </w:rPr>
      <w:fldChar w:fldCharType="separate"/>
    </w:r>
    <w:r w:rsidR="00E6247E" w:rsidRPr="004A0A33">
      <w:rPr>
        <w:rStyle w:val="PageNumber"/>
        <w:rFonts w:ascii="Calibri" w:hAnsi="Calibri" w:cs="Calibri"/>
        <w:noProof/>
        <w:sz w:val="18"/>
        <w:szCs w:val="18"/>
      </w:rPr>
      <w:t>2</w:t>
    </w:r>
    <w:r w:rsidRPr="00C228E0">
      <w:rPr>
        <w:rStyle w:val="PageNumber"/>
        <w:rFonts w:ascii="Calibri" w:hAnsi="Calibri" w:cs="Calibri"/>
        <w:sz w:val="18"/>
        <w:szCs w:val="18"/>
      </w:rPr>
      <w:fldChar w:fldCharType="end"/>
    </w:r>
  </w:p>
  <w:p w14:paraId="662431A0" w14:textId="0D4FC9C7" w:rsidR="00CB3AFA" w:rsidRPr="004A0A33" w:rsidRDefault="00107B84" w:rsidP="00CB3AFA">
    <w:pPr>
      <w:pStyle w:val="Footer"/>
      <w:jc w:val="center"/>
      <w:rPr>
        <w:rFonts w:ascii="Helvetica Compressed" w:hAnsi="Helvetica Compressed"/>
        <w:sz w:val="20"/>
      </w:rPr>
    </w:pPr>
    <w:bookmarkStart w:id="0" w:name="_Hlk5098169"/>
    <w:r>
      <w:rPr>
        <w:rFonts w:ascii="Helvetica Compressed" w:hAnsi="Helvetica Compressed"/>
        <w:sz w:val="20"/>
      </w:rPr>
      <w:t>2001</w:t>
    </w:r>
    <w:r w:rsidR="00CB3AFA" w:rsidRPr="004A0A33">
      <w:rPr>
        <w:rFonts w:ascii="Helvetica Compressed" w:hAnsi="Helvetica Compressed"/>
        <w:sz w:val="20"/>
      </w:rPr>
      <w:t xml:space="preserve"> </w:t>
    </w:r>
    <w:r>
      <w:rPr>
        <w:rFonts w:ascii="Helvetica Compressed" w:hAnsi="Helvetica Compressed"/>
        <w:sz w:val="20"/>
      </w:rPr>
      <w:t>K</w:t>
    </w:r>
    <w:r w:rsidR="00CB3AFA" w:rsidRPr="004A0A33">
      <w:rPr>
        <w:rFonts w:ascii="Helvetica Compressed" w:hAnsi="Helvetica Compressed"/>
        <w:sz w:val="20"/>
      </w:rPr>
      <w:t xml:space="preserve"> Street NW, </w:t>
    </w:r>
    <w:r w:rsidR="00691E8C">
      <w:rPr>
        <w:rFonts w:ascii="Helvetica Compressed" w:hAnsi="Helvetica Compressed"/>
        <w:sz w:val="20"/>
      </w:rPr>
      <w:t>Third Floor North</w:t>
    </w:r>
    <w:r w:rsidR="00CB3AFA" w:rsidRPr="004A0A33">
      <w:rPr>
        <w:rFonts w:ascii="Helvetica Compressed" w:hAnsi="Helvetica Compressed"/>
        <w:sz w:val="20"/>
      </w:rPr>
      <w:t xml:space="preserve"> Washington, DC 200</w:t>
    </w:r>
    <w:r w:rsidR="00691E8C">
      <w:rPr>
        <w:rFonts w:ascii="Helvetica Compressed" w:hAnsi="Helvetica Compressed"/>
        <w:sz w:val="20"/>
      </w:rPr>
      <w:t>0</w:t>
    </w:r>
    <w:r w:rsidR="00CB3AFA" w:rsidRPr="004A0A33">
      <w:rPr>
        <w:rFonts w:ascii="Helvetica Compressed" w:hAnsi="Helvetica Compressed"/>
        <w:sz w:val="20"/>
      </w:rPr>
      <w:t>6, USA</w:t>
    </w:r>
  </w:p>
  <w:p w14:paraId="1590C30F" w14:textId="77777777" w:rsidR="00CB3AFA" w:rsidRDefault="00CB3AFA" w:rsidP="00CB3AFA">
    <w:pPr>
      <w:pStyle w:val="Footer"/>
      <w:jc w:val="center"/>
      <w:rPr>
        <w:rFonts w:ascii="Helvetica Compressed" w:hAnsi="Helvetica Compressed"/>
        <w:sz w:val="20"/>
      </w:rPr>
    </w:pPr>
    <w:r>
      <w:rPr>
        <w:rFonts w:ascii="Helvetica Compressed" w:hAnsi="Helvetica Compressed"/>
        <w:sz w:val="20"/>
      </w:rPr>
      <w:t xml:space="preserve">202/367-1114    •     Fax 202/367-2114  </w:t>
    </w:r>
  </w:p>
  <w:p w14:paraId="6D97DA8E" w14:textId="77777777" w:rsidR="00CB3AFA" w:rsidRPr="00777560" w:rsidRDefault="00CB3AFA" w:rsidP="00CB3AFA">
    <w:pPr>
      <w:pStyle w:val="Footer"/>
      <w:jc w:val="center"/>
      <w:rPr>
        <w:rFonts w:ascii="Times New Roman" w:hAnsi="Times New Roman"/>
        <w:szCs w:val="24"/>
      </w:rPr>
    </w:pPr>
    <w:r>
      <w:rPr>
        <w:rFonts w:ascii="Helvetica Compressed" w:hAnsi="Helvetica Compressed"/>
        <w:sz w:val="20"/>
      </w:rPr>
      <w:t>Email: info@hfes.org     Web site: http://www.hfes.org</w:t>
    </w:r>
  </w:p>
  <w:bookmarkEnd w:id="0"/>
  <w:p w14:paraId="7E3B4FEE" w14:textId="77777777" w:rsidR="00310069" w:rsidRDefault="000A7EF2" w:rsidP="004B4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EE29" w14:textId="77777777" w:rsidR="000A7EF2" w:rsidRDefault="000A7EF2" w:rsidP="00F60033">
      <w:r>
        <w:separator/>
      </w:r>
    </w:p>
  </w:footnote>
  <w:footnote w:type="continuationSeparator" w:id="0">
    <w:p w14:paraId="7354C5C6" w14:textId="77777777" w:rsidR="000A7EF2" w:rsidRDefault="000A7EF2" w:rsidP="00F6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13C" w14:textId="6D44724A" w:rsidR="00310069" w:rsidRPr="00A00529" w:rsidRDefault="00F60033">
    <w:pPr>
      <w:pStyle w:val="Header"/>
      <w:rPr>
        <w:rFonts w:ascii="Times New Roman" w:hAnsi="Times New Roman"/>
        <w:i/>
        <w:sz w:val="20"/>
      </w:rPr>
    </w:pPr>
    <w:r w:rsidRPr="00654814">
      <w:rPr>
        <w:rFonts w:ascii="Times New Roman" w:hAnsi="Times New Roman"/>
        <w:i/>
        <w:sz w:val="20"/>
      </w:rPr>
      <w:t>Human Factors and Er</w:t>
    </w:r>
    <w:r>
      <w:rPr>
        <w:rFonts w:ascii="Times New Roman" w:hAnsi="Times New Roman"/>
        <w:i/>
        <w:sz w:val="20"/>
      </w:rPr>
      <w:t xml:space="preserve">gonomics Society, </w:t>
    </w:r>
    <w:r w:rsidR="00555395">
      <w:rPr>
        <w:rFonts w:ascii="Times New Roman" w:hAnsi="Times New Roman"/>
        <w:i/>
        <w:sz w:val="20"/>
      </w:rPr>
      <w:t xml:space="preserve">June </w:t>
    </w:r>
    <w:r w:rsidR="00992069">
      <w:rPr>
        <w:rFonts w:ascii="Times New Roman" w:hAnsi="Times New Roman"/>
        <w:i/>
        <w:sz w:val="20"/>
      </w:rPr>
      <w:t>11</w:t>
    </w:r>
    <w:r w:rsidR="00550434" w:rsidRPr="00C50B74">
      <w:rPr>
        <w:rFonts w:ascii="Times New Roman" w:hAnsi="Times New Roman"/>
        <w:i/>
        <w:sz w:val="20"/>
      </w:rPr>
      <w:t>, 202</w:t>
    </w:r>
    <w:r w:rsidR="00FD7820">
      <w:rPr>
        <w:rFonts w:ascii="Times New Roman" w:hAnsi="Times New Roman"/>
        <w:i/>
        <w:sz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AEE4" w14:textId="21DB28C7" w:rsidR="00310069" w:rsidRDefault="00BC1E20" w:rsidP="00E00679">
    <w:pPr>
      <w:pStyle w:val="HFESheader1"/>
      <w:framePr w:w="0" w:wrap="auto" w:vAnchor="margin" w:hAnchor="text" w:xAlign="left" w:yAlign="inline"/>
      <w:rPr>
        <w:rFonts w:ascii="Helvetica" w:hAnsi="Helvetica"/>
      </w:rPr>
    </w:pPr>
    <w:r>
      <w:rPr>
        <w:noProof/>
      </w:rPr>
      <w:drawing>
        <wp:anchor distT="0" distB="0" distL="114300" distR="114300" simplePos="0" relativeHeight="251658240" behindDoc="0" locked="0" layoutInCell="1" allowOverlap="1" wp14:anchorId="5AAC17DF" wp14:editId="74BC27E5">
          <wp:simplePos x="0" y="0"/>
          <wp:positionH relativeFrom="margin">
            <wp:align>left</wp:align>
          </wp:positionH>
          <wp:positionV relativeFrom="topMargin">
            <wp:posOffset>428625</wp:posOffset>
          </wp:positionV>
          <wp:extent cx="2682627" cy="33337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82627" cy="333375"/>
                  </a:xfrm>
                  <a:prstGeom prst="rect">
                    <a:avLst/>
                  </a:prstGeom>
                  <a:noFill/>
                  <a:ln>
                    <a:noFill/>
                  </a:ln>
                </pic:spPr>
              </pic:pic>
            </a:graphicData>
          </a:graphic>
        </wp:anchor>
      </w:drawing>
    </w:r>
  </w:p>
  <w:p w14:paraId="62A5AA81" w14:textId="0DCD8E5C" w:rsidR="00310069" w:rsidRDefault="00F60033" w:rsidP="00BC1E20">
    <w:pPr>
      <w:jc w:val="right"/>
      <w:rPr>
        <w:rFonts w:ascii="Helvetica" w:hAnsi="Helvetica"/>
      </w:rPr>
    </w:pP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p>
  <w:p w14:paraId="088AF580" w14:textId="0DA3160F" w:rsidR="00310069" w:rsidRPr="00E00679" w:rsidRDefault="00F60033" w:rsidP="00E00679">
    <w:pPr>
      <w:jc w:val="right"/>
      <w:rPr>
        <w:rFonts w:ascii="Helvetica" w:hAnsi="Helvetica"/>
      </w:rPr>
    </w:pPr>
    <w:r>
      <w:rPr>
        <w:rFonts w:ascii="Helvetica" w:hAnsi="Helvetica"/>
        <w:noProof/>
      </w:rPr>
      <mc:AlternateContent>
        <mc:Choice Requires="wps">
          <w:drawing>
            <wp:anchor distT="0" distB="0" distL="114300" distR="114300" simplePos="0" relativeHeight="251657216" behindDoc="0" locked="0" layoutInCell="0" allowOverlap="1" wp14:anchorId="79511543" wp14:editId="36A9B5A9">
              <wp:simplePos x="0" y="0"/>
              <wp:positionH relativeFrom="column">
                <wp:posOffset>0</wp:posOffset>
              </wp:positionH>
              <wp:positionV relativeFrom="paragraph">
                <wp:posOffset>170180</wp:posOffset>
              </wp:positionV>
              <wp:extent cx="56692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1E7B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46.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62E0F"/>
    <w:multiLevelType w:val="hybridMultilevel"/>
    <w:tmpl w:val="4EC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42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33"/>
    <w:rsid w:val="00056305"/>
    <w:rsid w:val="00097435"/>
    <w:rsid w:val="000A7EF2"/>
    <w:rsid w:val="000C1EAD"/>
    <w:rsid w:val="00107B84"/>
    <w:rsid w:val="00135313"/>
    <w:rsid w:val="001354D4"/>
    <w:rsid w:val="0017437B"/>
    <w:rsid w:val="001A082A"/>
    <w:rsid w:val="001B38A4"/>
    <w:rsid w:val="00210AC1"/>
    <w:rsid w:val="0021738F"/>
    <w:rsid w:val="002257DF"/>
    <w:rsid w:val="0024092E"/>
    <w:rsid w:val="00256E83"/>
    <w:rsid w:val="002619AF"/>
    <w:rsid w:val="0026575F"/>
    <w:rsid w:val="00270540"/>
    <w:rsid w:val="002830E7"/>
    <w:rsid w:val="002C0925"/>
    <w:rsid w:val="002F3AED"/>
    <w:rsid w:val="002F6689"/>
    <w:rsid w:val="00303E73"/>
    <w:rsid w:val="00306BF9"/>
    <w:rsid w:val="003270A9"/>
    <w:rsid w:val="00327308"/>
    <w:rsid w:val="00341B4C"/>
    <w:rsid w:val="00386F00"/>
    <w:rsid w:val="00395E9D"/>
    <w:rsid w:val="003A7EB6"/>
    <w:rsid w:val="003B702F"/>
    <w:rsid w:val="003B7A2B"/>
    <w:rsid w:val="003C2373"/>
    <w:rsid w:val="003F467A"/>
    <w:rsid w:val="00412018"/>
    <w:rsid w:val="0044288E"/>
    <w:rsid w:val="00455486"/>
    <w:rsid w:val="00495AF6"/>
    <w:rsid w:val="004A0A33"/>
    <w:rsid w:val="004D39B4"/>
    <w:rsid w:val="00503065"/>
    <w:rsid w:val="00510ABB"/>
    <w:rsid w:val="005171D0"/>
    <w:rsid w:val="00550434"/>
    <w:rsid w:val="00553926"/>
    <w:rsid w:val="00555395"/>
    <w:rsid w:val="005C3AF4"/>
    <w:rsid w:val="005F3FCB"/>
    <w:rsid w:val="00604E71"/>
    <w:rsid w:val="00614A09"/>
    <w:rsid w:val="00655CE5"/>
    <w:rsid w:val="00667FDF"/>
    <w:rsid w:val="00691E8C"/>
    <w:rsid w:val="006A629D"/>
    <w:rsid w:val="007256F3"/>
    <w:rsid w:val="007869F8"/>
    <w:rsid w:val="00795B13"/>
    <w:rsid w:val="007B63B2"/>
    <w:rsid w:val="008056D6"/>
    <w:rsid w:val="0087629C"/>
    <w:rsid w:val="008827B6"/>
    <w:rsid w:val="008A0E30"/>
    <w:rsid w:val="008C2764"/>
    <w:rsid w:val="008F6CED"/>
    <w:rsid w:val="00992069"/>
    <w:rsid w:val="00996365"/>
    <w:rsid w:val="009B49E8"/>
    <w:rsid w:val="009D4103"/>
    <w:rsid w:val="009E2B28"/>
    <w:rsid w:val="00A043B2"/>
    <w:rsid w:val="00A15C5E"/>
    <w:rsid w:val="00A2366D"/>
    <w:rsid w:val="00A84AD7"/>
    <w:rsid w:val="00AD1BC4"/>
    <w:rsid w:val="00B16779"/>
    <w:rsid w:val="00B704C2"/>
    <w:rsid w:val="00BC1E20"/>
    <w:rsid w:val="00BD11A0"/>
    <w:rsid w:val="00C44942"/>
    <w:rsid w:val="00C50B74"/>
    <w:rsid w:val="00C63DC6"/>
    <w:rsid w:val="00CA3CC0"/>
    <w:rsid w:val="00CA502B"/>
    <w:rsid w:val="00CB3AFA"/>
    <w:rsid w:val="00CD389E"/>
    <w:rsid w:val="00D2257D"/>
    <w:rsid w:val="00D259E2"/>
    <w:rsid w:val="00D52CAA"/>
    <w:rsid w:val="00D567B4"/>
    <w:rsid w:val="00D60727"/>
    <w:rsid w:val="00D647C6"/>
    <w:rsid w:val="00E328B4"/>
    <w:rsid w:val="00E55550"/>
    <w:rsid w:val="00E6247E"/>
    <w:rsid w:val="00E7192E"/>
    <w:rsid w:val="00E80042"/>
    <w:rsid w:val="00EC1F66"/>
    <w:rsid w:val="00ED1F32"/>
    <w:rsid w:val="00ED4B65"/>
    <w:rsid w:val="00F0412A"/>
    <w:rsid w:val="00F60033"/>
    <w:rsid w:val="00F61BBF"/>
    <w:rsid w:val="00F630AD"/>
    <w:rsid w:val="00F82428"/>
    <w:rsid w:val="00FC2EB7"/>
    <w:rsid w:val="00FD398C"/>
    <w:rsid w:val="00FD7820"/>
    <w:rsid w:val="00FF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A937C"/>
  <w15:chartTrackingRefBased/>
  <w15:docId w15:val="{782B96F5-FBC4-44AA-90DE-E9387802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033"/>
    <w:pPr>
      <w:tabs>
        <w:tab w:val="center" w:pos="4680"/>
        <w:tab w:val="right" w:pos="9360"/>
      </w:tabs>
    </w:pPr>
  </w:style>
  <w:style w:type="character" w:customStyle="1" w:styleId="HeaderChar">
    <w:name w:val="Header Char"/>
    <w:basedOn w:val="DefaultParagraphFont"/>
    <w:link w:val="Header"/>
    <w:uiPriority w:val="99"/>
    <w:rsid w:val="00F60033"/>
  </w:style>
  <w:style w:type="paragraph" w:styleId="Footer">
    <w:name w:val="footer"/>
    <w:basedOn w:val="Normal"/>
    <w:link w:val="FooterChar"/>
    <w:uiPriority w:val="99"/>
    <w:unhideWhenUsed/>
    <w:rsid w:val="00F60033"/>
    <w:pPr>
      <w:tabs>
        <w:tab w:val="center" w:pos="4680"/>
        <w:tab w:val="right" w:pos="9360"/>
      </w:tabs>
    </w:pPr>
  </w:style>
  <w:style w:type="character" w:customStyle="1" w:styleId="FooterChar">
    <w:name w:val="Footer Char"/>
    <w:basedOn w:val="DefaultParagraphFont"/>
    <w:link w:val="Footer"/>
    <w:uiPriority w:val="99"/>
    <w:rsid w:val="00F60033"/>
  </w:style>
  <w:style w:type="character" w:styleId="PageNumber">
    <w:name w:val="page number"/>
    <w:basedOn w:val="DefaultParagraphFont"/>
    <w:rsid w:val="00F60033"/>
  </w:style>
  <w:style w:type="paragraph" w:customStyle="1" w:styleId="HFESheader1">
    <w:name w:val="HFES_header_1"/>
    <w:basedOn w:val="Header"/>
    <w:rsid w:val="00F60033"/>
    <w:pPr>
      <w:framePr w:w="1584" w:wrap="auto" w:vAnchor="page" w:hAnchor="page" w:x="577" w:y="793"/>
      <w:tabs>
        <w:tab w:val="clear" w:pos="4680"/>
        <w:tab w:val="clear" w:pos="9360"/>
        <w:tab w:val="left" w:pos="4860"/>
      </w:tabs>
      <w:spacing w:line="360" w:lineRule="atLeast"/>
      <w:jc w:val="right"/>
    </w:pPr>
    <w:rPr>
      <w:rFonts w:ascii="Times" w:eastAsia="Times New Roman" w:hAnsi="Times" w:cs="Times New Roman"/>
      <w:sz w:val="24"/>
      <w:szCs w:val="20"/>
    </w:rPr>
  </w:style>
  <w:style w:type="paragraph" w:styleId="ListParagraph">
    <w:name w:val="List Paragraph"/>
    <w:basedOn w:val="Normal"/>
    <w:uiPriority w:val="34"/>
    <w:qFormat/>
    <w:rsid w:val="00F60033"/>
    <w:pPr>
      <w:ind w:left="720"/>
      <w:contextualSpacing/>
    </w:pPr>
  </w:style>
  <w:style w:type="paragraph" w:styleId="BalloonText">
    <w:name w:val="Balloon Text"/>
    <w:basedOn w:val="Normal"/>
    <w:link w:val="BalloonTextChar"/>
    <w:uiPriority w:val="99"/>
    <w:semiHidden/>
    <w:unhideWhenUsed/>
    <w:rsid w:val="0049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character" w:styleId="CommentReference">
    <w:name w:val="annotation reference"/>
    <w:basedOn w:val="DefaultParagraphFont"/>
    <w:uiPriority w:val="99"/>
    <w:semiHidden/>
    <w:unhideWhenUsed/>
    <w:rsid w:val="00CB3AFA"/>
    <w:rPr>
      <w:sz w:val="16"/>
      <w:szCs w:val="16"/>
    </w:rPr>
  </w:style>
  <w:style w:type="paragraph" w:styleId="CommentText">
    <w:name w:val="annotation text"/>
    <w:basedOn w:val="Normal"/>
    <w:link w:val="CommentTextChar"/>
    <w:uiPriority w:val="99"/>
    <w:semiHidden/>
    <w:unhideWhenUsed/>
    <w:rsid w:val="00CB3AFA"/>
    <w:rPr>
      <w:sz w:val="20"/>
      <w:szCs w:val="20"/>
    </w:rPr>
  </w:style>
  <w:style w:type="character" w:customStyle="1" w:styleId="CommentTextChar">
    <w:name w:val="Comment Text Char"/>
    <w:basedOn w:val="DefaultParagraphFont"/>
    <w:link w:val="CommentText"/>
    <w:uiPriority w:val="99"/>
    <w:semiHidden/>
    <w:rsid w:val="00CB3AFA"/>
    <w:rPr>
      <w:sz w:val="20"/>
      <w:szCs w:val="20"/>
    </w:rPr>
  </w:style>
  <w:style w:type="paragraph" w:styleId="CommentSubject">
    <w:name w:val="annotation subject"/>
    <w:basedOn w:val="CommentText"/>
    <w:next w:val="CommentText"/>
    <w:link w:val="CommentSubjectChar"/>
    <w:uiPriority w:val="99"/>
    <w:semiHidden/>
    <w:unhideWhenUsed/>
    <w:rsid w:val="00CB3AFA"/>
    <w:rPr>
      <w:b/>
      <w:bCs/>
    </w:rPr>
  </w:style>
  <w:style w:type="character" w:customStyle="1" w:styleId="CommentSubjectChar">
    <w:name w:val="Comment Subject Char"/>
    <w:basedOn w:val="CommentTextChar"/>
    <w:link w:val="CommentSubject"/>
    <w:uiPriority w:val="99"/>
    <w:semiHidden/>
    <w:rsid w:val="00CB3AFA"/>
    <w:rPr>
      <w:b/>
      <w:bCs/>
      <w:sz w:val="20"/>
      <w:szCs w:val="20"/>
    </w:rPr>
  </w:style>
  <w:style w:type="character" w:styleId="Hyperlink">
    <w:name w:val="Hyperlink"/>
    <w:basedOn w:val="DefaultParagraphFont"/>
    <w:uiPriority w:val="99"/>
    <w:unhideWhenUsed/>
    <w:rsid w:val="00CA3CC0"/>
    <w:rPr>
      <w:color w:val="0563C1" w:themeColor="hyperlink"/>
      <w:u w:val="single"/>
    </w:rPr>
  </w:style>
  <w:style w:type="character" w:styleId="UnresolvedMention">
    <w:name w:val="Unresolved Mention"/>
    <w:basedOn w:val="DefaultParagraphFont"/>
    <w:uiPriority w:val="99"/>
    <w:semiHidden/>
    <w:unhideWhenUsed/>
    <w:rsid w:val="00CA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28208">
      <w:bodyDiv w:val="1"/>
      <w:marLeft w:val="0"/>
      <w:marRight w:val="0"/>
      <w:marTop w:val="0"/>
      <w:marBottom w:val="0"/>
      <w:divBdr>
        <w:top w:val="none" w:sz="0" w:space="0" w:color="auto"/>
        <w:left w:val="none" w:sz="0" w:space="0" w:color="auto"/>
        <w:bottom w:val="none" w:sz="0" w:space="0" w:color="auto"/>
        <w:right w:val="none" w:sz="0" w:space="0" w:color="auto"/>
      </w:divBdr>
    </w:div>
    <w:div w:id="957874775">
      <w:bodyDiv w:val="1"/>
      <w:marLeft w:val="0"/>
      <w:marRight w:val="0"/>
      <w:marTop w:val="0"/>
      <w:marBottom w:val="0"/>
      <w:divBdr>
        <w:top w:val="none" w:sz="0" w:space="0" w:color="auto"/>
        <w:left w:val="none" w:sz="0" w:space="0" w:color="auto"/>
        <w:bottom w:val="none" w:sz="0" w:space="0" w:color="auto"/>
        <w:right w:val="none" w:sz="0" w:space="0" w:color="auto"/>
      </w:divBdr>
    </w:div>
    <w:div w:id="1208682719">
      <w:bodyDiv w:val="1"/>
      <w:marLeft w:val="0"/>
      <w:marRight w:val="0"/>
      <w:marTop w:val="0"/>
      <w:marBottom w:val="0"/>
      <w:divBdr>
        <w:top w:val="none" w:sz="0" w:space="0" w:color="auto"/>
        <w:left w:val="none" w:sz="0" w:space="0" w:color="auto"/>
        <w:bottom w:val="none" w:sz="0" w:space="0" w:color="auto"/>
        <w:right w:val="none" w:sz="0" w:space="0" w:color="auto"/>
      </w:divBdr>
    </w:div>
    <w:div w:id="1549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and.org/pubs/research_reports/RRA1503-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D1B82D64C294697C633E075EE5617" ma:contentTypeVersion="16" ma:contentTypeDescription="Create a new document." ma:contentTypeScope="" ma:versionID="34dc3e8ceba93ddc2c1562fa38466fbd">
  <xsd:schema xmlns:xsd="http://www.w3.org/2001/XMLSchema" xmlns:xs="http://www.w3.org/2001/XMLSchema" xmlns:p="http://schemas.microsoft.com/office/2006/metadata/properties" xmlns:ns2="0ce4281f-b343-401d-b601-dac4cf9b5e06" xmlns:ns3="5d93b5b0-e61a-44d4-8393-a04d460f4d8c" targetNamespace="http://schemas.microsoft.com/office/2006/metadata/properties" ma:root="true" ma:fieldsID="0cfce56c2959fac47b177ef9c66a1712" ns2:_="" ns3:_="">
    <xsd:import namespace="0ce4281f-b343-401d-b601-dac4cf9b5e06"/>
    <xsd:import namespace="5d93b5b0-e61a-44d4-8393-a04d460f4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281f-b343-401d-b601-dac4cf9b5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fe24da-7f18-4c2b-b204-bcb534e977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3b5b0-e61a-44d4-8393-a04d460f4d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d65f5d-dfef-48cc-8e0b-2ca94b7194c9}" ma:internalName="TaxCatchAll" ma:showField="CatchAllData" ma:web="5d93b5b0-e61a-44d4-8393-a04d460f4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e4281f-b343-401d-b601-dac4cf9b5e06">
      <Terms xmlns="http://schemas.microsoft.com/office/infopath/2007/PartnerControls"/>
    </lcf76f155ced4ddcb4097134ff3c332f>
    <TaxCatchAll xmlns="5d93b5b0-e61a-44d4-8393-a04d460f4d8c" xsi:nil="true"/>
  </documentManagement>
</p:properties>
</file>

<file path=customXml/itemProps1.xml><?xml version="1.0" encoding="utf-8"?>
<ds:datastoreItem xmlns:ds="http://schemas.openxmlformats.org/officeDocument/2006/customXml" ds:itemID="{F5BEB3C6-DDD2-44D8-BC98-F0D72F2712B5}"/>
</file>

<file path=customXml/itemProps2.xml><?xml version="1.0" encoding="utf-8"?>
<ds:datastoreItem xmlns:ds="http://schemas.openxmlformats.org/officeDocument/2006/customXml" ds:itemID="{88B113E5-05D6-4418-A01E-7CAA004A3386}">
  <ds:schemaRefs>
    <ds:schemaRef ds:uri="http://schemas.microsoft.com/sharepoint/v3/contenttype/forms"/>
  </ds:schemaRefs>
</ds:datastoreItem>
</file>

<file path=customXml/itemProps3.xml><?xml version="1.0" encoding="utf-8"?>
<ds:datastoreItem xmlns:ds="http://schemas.openxmlformats.org/officeDocument/2006/customXml" ds:itemID="{D5FF5108-1CB3-4710-97B5-282B79E6C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Gallagher</dc:creator>
  <cp:keywords/>
  <dc:description/>
  <cp:lastModifiedBy>Reinecke, Griffin</cp:lastModifiedBy>
  <cp:revision>4</cp:revision>
  <cp:lastPrinted>2022-05-26T13:24:00Z</cp:lastPrinted>
  <dcterms:created xsi:type="dcterms:W3CDTF">2022-05-10T19:15:00Z</dcterms:created>
  <dcterms:modified xsi:type="dcterms:W3CDTF">2022-05-26T13:25:00Z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0x0101008A4D1B82D64C294697C633E075EE5617</vt:lpwstr>
  </property>
</Properties>
</file>